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F6" w:rsidRDefault="00666DF6" w:rsidP="00666DF6">
      <w:pPr>
        <w:spacing w:after="0"/>
        <w:jc w:val="center"/>
        <w:rPr>
          <w:rFonts w:asciiTheme="majorHAnsi" w:hAnsiTheme="majorHAnsi"/>
          <w:b/>
          <w:sz w:val="28"/>
        </w:rPr>
      </w:pPr>
      <w:r>
        <w:rPr>
          <w:rFonts w:asciiTheme="majorHAnsi" w:hAnsiTheme="majorHAnsi"/>
          <w:b/>
          <w:noProof/>
          <w:sz w:val="28"/>
          <w:lang w:eastAsia="fr-FR"/>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-76201</wp:posOffset>
                </wp:positionV>
                <wp:extent cx="6591300" cy="1819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591300" cy="1819275"/>
                        </a:xfrm>
                        <a:prstGeom prst="rect">
                          <a:avLst/>
                        </a:prstGeom>
                      </wps:spPr>
                      <wps:style>
                        <a:lnRef idx="2">
                          <a:schemeClr val="dk1"/>
                        </a:lnRef>
                        <a:fillRef idx="1">
                          <a:schemeClr val="lt1"/>
                        </a:fillRef>
                        <a:effectRef idx="0">
                          <a:schemeClr val="dk1"/>
                        </a:effectRef>
                        <a:fontRef idx="minor">
                          <a:schemeClr val="dk1"/>
                        </a:fontRef>
                      </wps:style>
                      <wps:txbx>
                        <w:txbxContent>
                          <w:p w:rsidR="00666DF6" w:rsidRPr="003E3F0F" w:rsidRDefault="00666DF6" w:rsidP="00666DF6">
                            <w:pPr>
                              <w:spacing w:after="0"/>
                              <w:jc w:val="center"/>
                              <w:rPr>
                                <w:rFonts w:asciiTheme="majorHAnsi" w:hAnsiTheme="majorHAnsi"/>
                                <w:b/>
                                <w:sz w:val="36"/>
                              </w:rPr>
                            </w:pPr>
                            <w:r w:rsidRPr="003E3F0F">
                              <w:rPr>
                                <w:rFonts w:asciiTheme="majorHAnsi" w:hAnsiTheme="majorHAnsi"/>
                                <w:b/>
                                <w:sz w:val="36"/>
                              </w:rPr>
                              <w:t>CHALAROSE DU FRENE</w:t>
                            </w:r>
                          </w:p>
                          <w:p w:rsidR="00666DF6" w:rsidRPr="007B3738" w:rsidRDefault="00666DF6" w:rsidP="00666DF6">
                            <w:pPr>
                              <w:spacing w:after="0"/>
                              <w:jc w:val="both"/>
                              <w:rPr>
                                <w:rFonts w:asciiTheme="majorHAnsi" w:hAnsiTheme="majorHAnsi"/>
                                <w:b/>
                              </w:rPr>
                            </w:pPr>
                          </w:p>
                          <w:p w:rsidR="00C65ADE" w:rsidRPr="00C65ADE" w:rsidRDefault="00666DF6" w:rsidP="00666DF6">
                            <w:pPr>
                              <w:spacing w:after="0"/>
                              <w:jc w:val="center"/>
                              <w:rPr>
                                <w:rFonts w:asciiTheme="majorHAnsi" w:hAnsiTheme="majorHAnsi"/>
                                <w:b/>
                                <w:sz w:val="28"/>
                                <w:szCs w:val="20"/>
                              </w:rPr>
                            </w:pPr>
                            <w:r w:rsidRPr="00C65ADE">
                              <w:rPr>
                                <w:rFonts w:asciiTheme="majorHAnsi" w:hAnsiTheme="majorHAnsi"/>
                                <w:b/>
                                <w:sz w:val="28"/>
                                <w:szCs w:val="20"/>
                              </w:rPr>
                              <w:t xml:space="preserve">En 2015, le </w:t>
                            </w:r>
                            <w:r w:rsidRPr="00C65ADE">
                              <w:rPr>
                                <w:rFonts w:asciiTheme="majorHAnsi" w:hAnsiTheme="majorHAnsi"/>
                                <w:b/>
                                <w:sz w:val="28"/>
                                <w:szCs w:val="20"/>
                                <w:u w:val="single"/>
                              </w:rPr>
                              <w:t>Syndicat des Forestiers Privés de l’Ain</w:t>
                            </w:r>
                            <w:r w:rsidRPr="00C65ADE">
                              <w:rPr>
                                <w:rFonts w:asciiTheme="majorHAnsi" w:hAnsiTheme="majorHAnsi"/>
                                <w:b/>
                                <w:sz w:val="28"/>
                                <w:szCs w:val="20"/>
                              </w:rPr>
                              <w:t xml:space="preserve"> a signé une convention avec</w:t>
                            </w:r>
                          </w:p>
                          <w:p w:rsidR="00C65ADE" w:rsidRPr="00C65ADE" w:rsidRDefault="00666DF6" w:rsidP="00666DF6">
                            <w:pPr>
                              <w:spacing w:after="0"/>
                              <w:jc w:val="center"/>
                              <w:rPr>
                                <w:rFonts w:asciiTheme="majorHAnsi" w:hAnsiTheme="majorHAnsi"/>
                                <w:b/>
                                <w:sz w:val="28"/>
                                <w:szCs w:val="20"/>
                              </w:rPr>
                            </w:pPr>
                            <w:proofErr w:type="gramStart"/>
                            <w:r w:rsidRPr="00C65ADE">
                              <w:rPr>
                                <w:rFonts w:asciiTheme="majorHAnsi" w:hAnsiTheme="majorHAnsi"/>
                                <w:b/>
                                <w:sz w:val="28"/>
                                <w:szCs w:val="20"/>
                              </w:rPr>
                              <w:t>le</w:t>
                            </w:r>
                            <w:proofErr w:type="gramEnd"/>
                            <w:r w:rsidRPr="00C65ADE">
                              <w:rPr>
                                <w:rFonts w:asciiTheme="majorHAnsi" w:hAnsiTheme="majorHAnsi"/>
                                <w:b/>
                                <w:sz w:val="28"/>
                                <w:szCs w:val="20"/>
                              </w:rPr>
                              <w:t xml:space="preserve"> </w:t>
                            </w:r>
                            <w:r w:rsidRPr="00C65ADE">
                              <w:rPr>
                                <w:rFonts w:asciiTheme="majorHAnsi" w:hAnsiTheme="majorHAnsi"/>
                                <w:b/>
                                <w:sz w:val="28"/>
                                <w:szCs w:val="20"/>
                                <w:u w:val="single"/>
                              </w:rPr>
                              <w:t>Conseil Départemental de l’Ain</w:t>
                            </w:r>
                            <w:r w:rsidRPr="00C65ADE">
                              <w:rPr>
                                <w:rFonts w:asciiTheme="majorHAnsi" w:hAnsiTheme="majorHAnsi"/>
                                <w:b/>
                                <w:sz w:val="28"/>
                                <w:szCs w:val="20"/>
                              </w:rPr>
                              <w:t xml:space="preserve"> pour acheter des plants en remplacement </w:t>
                            </w:r>
                          </w:p>
                          <w:p w:rsidR="00666DF6" w:rsidRPr="00C65ADE" w:rsidRDefault="00666DF6" w:rsidP="00666DF6">
                            <w:pPr>
                              <w:spacing w:after="0"/>
                              <w:jc w:val="center"/>
                              <w:rPr>
                                <w:rFonts w:asciiTheme="majorHAnsi" w:hAnsiTheme="majorHAnsi"/>
                                <w:b/>
                                <w:sz w:val="28"/>
                                <w:szCs w:val="20"/>
                              </w:rPr>
                            </w:pPr>
                            <w:proofErr w:type="gramStart"/>
                            <w:r w:rsidRPr="00C65ADE">
                              <w:rPr>
                                <w:rFonts w:asciiTheme="majorHAnsi" w:hAnsiTheme="majorHAnsi"/>
                                <w:b/>
                                <w:sz w:val="28"/>
                                <w:szCs w:val="20"/>
                              </w:rPr>
                              <w:t>des</w:t>
                            </w:r>
                            <w:proofErr w:type="gramEnd"/>
                            <w:r w:rsidRPr="00C65ADE">
                              <w:rPr>
                                <w:rFonts w:asciiTheme="majorHAnsi" w:hAnsiTheme="majorHAnsi"/>
                                <w:b/>
                                <w:sz w:val="28"/>
                                <w:szCs w:val="20"/>
                              </w:rPr>
                              <w:t xml:space="preserve"> frênes touchés par la chalarose</w:t>
                            </w:r>
                            <w:r w:rsidR="00C65ADE">
                              <w:rPr>
                                <w:rFonts w:asciiTheme="majorHAnsi" w:hAnsiTheme="majorHAnsi"/>
                                <w:b/>
                                <w:sz w:val="28"/>
                                <w:szCs w:val="20"/>
                              </w:rPr>
                              <w:t>,</w:t>
                            </w:r>
                            <w:r w:rsidRPr="00C65ADE">
                              <w:rPr>
                                <w:rFonts w:asciiTheme="majorHAnsi" w:hAnsiTheme="majorHAnsi"/>
                                <w:b/>
                                <w:sz w:val="28"/>
                                <w:szCs w:val="20"/>
                              </w:rPr>
                              <w:t xml:space="preserve"> en zone de plaine.</w:t>
                            </w:r>
                          </w:p>
                          <w:p w:rsidR="00666DF6" w:rsidRDefault="00666DF6" w:rsidP="00666DF6">
                            <w:pPr>
                              <w:spacing w:after="0"/>
                              <w:jc w:val="center"/>
                              <w:rPr>
                                <w:rFonts w:asciiTheme="majorHAnsi" w:hAnsiTheme="majorHAnsi"/>
                                <w:b/>
                                <w:sz w:val="24"/>
                                <w:szCs w:val="20"/>
                              </w:rPr>
                            </w:pPr>
                          </w:p>
                          <w:p w:rsidR="00666DF6" w:rsidRPr="005620D1" w:rsidRDefault="00666DF6" w:rsidP="00666DF6">
                            <w:pPr>
                              <w:spacing w:after="0"/>
                              <w:jc w:val="center"/>
                              <w:rPr>
                                <w:rFonts w:asciiTheme="majorHAnsi" w:hAnsiTheme="majorHAnsi"/>
                                <w:b/>
                                <w:sz w:val="32"/>
                                <w:szCs w:val="20"/>
                              </w:rPr>
                            </w:pPr>
                            <w:r w:rsidRPr="005620D1">
                              <w:rPr>
                                <w:rFonts w:asciiTheme="majorHAnsi" w:hAnsiTheme="majorHAnsi"/>
                                <w:b/>
                                <w:sz w:val="32"/>
                                <w:szCs w:val="20"/>
                              </w:rPr>
                              <w:t>Cette aide est reconduite en 2016.</w:t>
                            </w:r>
                          </w:p>
                          <w:p w:rsidR="00666DF6" w:rsidRDefault="00666DF6" w:rsidP="00666D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75pt;margin-top:-6pt;width:519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" fillcolor="white [3201]" strokecolor="black [3200]" strokeweight="2pt">
                <v:textbox>
                  <w:txbxContent>
                    <w:p w:rsidR="00666DF6" w:rsidRPr="003E3F0F" w:rsidRDefault="00666DF6" w:rsidP="00666DF6">
                      <w:pPr>
                        <w:spacing w:after="0"/>
                        <w:jc w:val="center"/>
                        <w:rPr>
                          <w:rFonts w:asciiTheme="majorHAnsi" w:hAnsiTheme="majorHAnsi"/>
                          <w:b/>
                          <w:sz w:val="36"/>
                        </w:rPr>
                      </w:pPr>
                      <w:r w:rsidRPr="003E3F0F">
                        <w:rPr>
                          <w:rFonts w:asciiTheme="majorHAnsi" w:hAnsiTheme="majorHAnsi"/>
                          <w:b/>
                          <w:sz w:val="36"/>
                        </w:rPr>
                        <w:t>CHALAROSE DU FRENE</w:t>
                      </w:r>
                    </w:p>
                    <w:p w:rsidR="00666DF6" w:rsidRPr="007B3738" w:rsidRDefault="00666DF6" w:rsidP="00666DF6">
                      <w:pPr>
                        <w:spacing w:after="0"/>
                        <w:jc w:val="both"/>
                        <w:rPr>
                          <w:rFonts w:asciiTheme="majorHAnsi" w:hAnsiTheme="majorHAnsi"/>
                          <w:b/>
                        </w:rPr>
                      </w:pPr>
                    </w:p>
                    <w:p w:rsidR="00C65ADE" w:rsidRPr="00C65ADE" w:rsidRDefault="00666DF6" w:rsidP="00666DF6">
                      <w:pPr>
                        <w:spacing w:after="0"/>
                        <w:jc w:val="center"/>
                        <w:rPr>
                          <w:rFonts w:asciiTheme="majorHAnsi" w:hAnsiTheme="majorHAnsi"/>
                          <w:b/>
                          <w:sz w:val="28"/>
                          <w:szCs w:val="20"/>
                        </w:rPr>
                      </w:pPr>
                      <w:r w:rsidRPr="00C65ADE">
                        <w:rPr>
                          <w:rFonts w:asciiTheme="majorHAnsi" w:hAnsiTheme="majorHAnsi"/>
                          <w:b/>
                          <w:sz w:val="28"/>
                          <w:szCs w:val="20"/>
                        </w:rPr>
                        <w:t xml:space="preserve">En 2015, le </w:t>
                      </w:r>
                      <w:r w:rsidRPr="00C65ADE">
                        <w:rPr>
                          <w:rFonts w:asciiTheme="majorHAnsi" w:hAnsiTheme="majorHAnsi"/>
                          <w:b/>
                          <w:sz w:val="28"/>
                          <w:szCs w:val="20"/>
                          <w:u w:val="single"/>
                        </w:rPr>
                        <w:t>Syndicat des Forestiers Privés de l’Ain</w:t>
                      </w:r>
                      <w:r w:rsidRPr="00C65ADE">
                        <w:rPr>
                          <w:rFonts w:asciiTheme="majorHAnsi" w:hAnsiTheme="majorHAnsi"/>
                          <w:b/>
                          <w:sz w:val="28"/>
                          <w:szCs w:val="20"/>
                        </w:rPr>
                        <w:t xml:space="preserve"> a signé une convention avec</w:t>
                      </w:r>
                    </w:p>
                    <w:p w:rsidR="00C65ADE" w:rsidRPr="00C65ADE" w:rsidRDefault="00666DF6" w:rsidP="00666DF6">
                      <w:pPr>
                        <w:spacing w:after="0"/>
                        <w:jc w:val="center"/>
                        <w:rPr>
                          <w:rFonts w:asciiTheme="majorHAnsi" w:hAnsiTheme="majorHAnsi"/>
                          <w:b/>
                          <w:sz w:val="28"/>
                          <w:szCs w:val="20"/>
                        </w:rPr>
                      </w:pPr>
                      <w:proofErr w:type="gramStart"/>
                      <w:r w:rsidRPr="00C65ADE">
                        <w:rPr>
                          <w:rFonts w:asciiTheme="majorHAnsi" w:hAnsiTheme="majorHAnsi"/>
                          <w:b/>
                          <w:sz w:val="28"/>
                          <w:szCs w:val="20"/>
                        </w:rPr>
                        <w:t>le</w:t>
                      </w:r>
                      <w:proofErr w:type="gramEnd"/>
                      <w:r w:rsidRPr="00C65ADE">
                        <w:rPr>
                          <w:rFonts w:asciiTheme="majorHAnsi" w:hAnsiTheme="majorHAnsi"/>
                          <w:b/>
                          <w:sz w:val="28"/>
                          <w:szCs w:val="20"/>
                        </w:rPr>
                        <w:t xml:space="preserve"> </w:t>
                      </w:r>
                      <w:r w:rsidRPr="00C65ADE">
                        <w:rPr>
                          <w:rFonts w:asciiTheme="majorHAnsi" w:hAnsiTheme="majorHAnsi"/>
                          <w:b/>
                          <w:sz w:val="28"/>
                          <w:szCs w:val="20"/>
                          <w:u w:val="single"/>
                        </w:rPr>
                        <w:t>Conseil Départemental de l’Ain</w:t>
                      </w:r>
                      <w:r w:rsidRPr="00C65ADE">
                        <w:rPr>
                          <w:rFonts w:asciiTheme="majorHAnsi" w:hAnsiTheme="majorHAnsi"/>
                          <w:b/>
                          <w:sz w:val="28"/>
                          <w:szCs w:val="20"/>
                        </w:rPr>
                        <w:t xml:space="preserve"> pour acheter des plants en remplacement </w:t>
                      </w:r>
                    </w:p>
                    <w:p w:rsidR="00666DF6" w:rsidRPr="00C65ADE" w:rsidRDefault="00666DF6" w:rsidP="00666DF6">
                      <w:pPr>
                        <w:spacing w:after="0"/>
                        <w:jc w:val="center"/>
                        <w:rPr>
                          <w:rFonts w:asciiTheme="majorHAnsi" w:hAnsiTheme="majorHAnsi"/>
                          <w:b/>
                          <w:sz w:val="28"/>
                          <w:szCs w:val="20"/>
                        </w:rPr>
                      </w:pPr>
                      <w:proofErr w:type="gramStart"/>
                      <w:r w:rsidRPr="00C65ADE">
                        <w:rPr>
                          <w:rFonts w:asciiTheme="majorHAnsi" w:hAnsiTheme="majorHAnsi"/>
                          <w:b/>
                          <w:sz w:val="28"/>
                          <w:szCs w:val="20"/>
                        </w:rPr>
                        <w:t>des</w:t>
                      </w:r>
                      <w:proofErr w:type="gramEnd"/>
                      <w:r w:rsidRPr="00C65ADE">
                        <w:rPr>
                          <w:rFonts w:asciiTheme="majorHAnsi" w:hAnsiTheme="majorHAnsi"/>
                          <w:b/>
                          <w:sz w:val="28"/>
                          <w:szCs w:val="20"/>
                        </w:rPr>
                        <w:t xml:space="preserve"> frênes touchés par la chalarose</w:t>
                      </w:r>
                      <w:r w:rsidR="00C65ADE">
                        <w:rPr>
                          <w:rFonts w:asciiTheme="majorHAnsi" w:hAnsiTheme="majorHAnsi"/>
                          <w:b/>
                          <w:sz w:val="28"/>
                          <w:szCs w:val="20"/>
                        </w:rPr>
                        <w:t>,</w:t>
                      </w:r>
                      <w:r w:rsidRPr="00C65ADE">
                        <w:rPr>
                          <w:rFonts w:asciiTheme="majorHAnsi" w:hAnsiTheme="majorHAnsi"/>
                          <w:b/>
                          <w:sz w:val="28"/>
                          <w:szCs w:val="20"/>
                        </w:rPr>
                        <w:t xml:space="preserve"> en zone de plaine.</w:t>
                      </w:r>
                    </w:p>
                    <w:p w:rsidR="00666DF6" w:rsidRDefault="00666DF6" w:rsidP="00666DF6">
                      <w:pPr>
                        <w:spacing w:after="0"/>
                        <w:jc w:val="center"/>
                        <w:rPr>
                          <w:rFonts w:asciiTheme="majorHAnsi" w:hAnsiTheme="majorHAnsi"/>
                          <w:b/>
                          <w:sz w:val="24"/>
                          <w:szCs w:val="20"/>
                        </w:rPr>
                      </w:pPr>
                    </w:p>
                    <w:p w:rsidR="00666DF6" w:rsidRPr="005620D1" w:rsidRDefault="00666DF6" w:rsidP="00666DF6">
                      <w:pPr>
                        <w:spacing w:after="0"/>
                        <w:jc w:val="center"/>
                        <w:rPr>
                          <w:rFonts w:asciiTheme="majorHAnsi" w:hAnsiTheme="majorHAnsi"/>
                          <w:b/>
                          <w:sz w:val="32"/>
                          <w:szCs w:val="20"/>
                        </w:rPr>
                      </w:pPr>
                      <w:r w:rsidRPr="005620D1">
                        <w:rPr>
                          <w:rFonts w:asciiTheme="majorHAnsi" w:hAnsiTheme="majorHAnsi"/>
                          <w:b/>
                          <w:sz w:val="32"/>
                          <w:szCs w:val="20"/>
                        </w:rPr>
                        <w:t>Cette aide est reconduite en 2016.</w:t>
                      </w:r>
                    </w:p>
                    <w:p w:rsidR="00666DF6" w:rsidRDefault="00666DF6" w:rsidP="00666DF6">
                      <w:pPr>
                        <w:jc w:val="center"/>
                      </w:pPr>
                    </w:p>
                  </w:txbxContent>
                </v:textbox>
              </v:rect>
            </w:pict>
          </mc:Fallback>
        </mc:AlternateContent>
      </w:r>
    </w:p>
    <w:p w:rsidR="00666DF6" w:rsidRDefault="00666DF6" w:rsidP="00666DF6">
      <w:pPr>
        <w:spacing w:after="0"/>
        <w:jc w:val="center"/>
        <w:rPr>
          <w:rFonts w:asciiTheme="majorHAnsi" w:hAnsiTheme="majorHAnsi"/>
          <w:b/>
          <w:sz w:val="28"/>
        </w:rPr>
      </w:pPr>
    </w:p>
    <w:p w:rsidR="00666DF6" w:rsidRDefault="00666DF6" w:rsidP="00666DF6">
      <w:pPr>
        <w:spacing w:after="0"/>
        <w:jc w:val="center"/>
        <w:rPr>
          <w:rFonts w:asciiTheme="majorHAnsi" w:hAnsiTheme="majorHAnsi"/>
          <w:b/>
          <w:sz w:val="28"/>
        </w:rPr>
      </w:pPr>
    </w:p>
    <w:p w:rsidR="00666DF6" w:rsidRDefault="00666DF6" w:rsidP="00666DF6">
      <w:pPr>
        <w:spacing w:after="0"/>
        <w:jc w:val="center"/>
        <w:rPr>
          <w:rFonts w:asciiTheme="majorHAnsi" w:hAnsiTheme="majorHAnsi"/>
          <w:b/>
          <w:sz w:val="28"/>
        </w:rPr>
      </w:pPr>
    </w:p>
    <w:p w:rsidR="00666DF6" w:rsidRDefault="00666DF6" w:rsidP="00666DF6">
      <w:pPr>
        <w:spacing w:after="0"/>
        <w:jc w:val="center"/>
        <w:rPr>
          <w:rFonts w:asciiTheme="majorHAnsi" w:hAnsiTheme="majorHAnsi"/>
          <w:b/>
          <w:sz w:val="28"/>
        </w:rPr>
      </w:pPr>
    </w:p>
    <w:p w:rsidR="002F77B8" w:rsidRPr="008D15E8" w:rsidRDefault="002F77B8" w:rsidP="002F77B8">
      <w:pPr>
        <w:spacing w:after="0"/>
        <w:jc w:val="both"/>
        <w:rPr>
          <w:rFonts w:asciiTheme="majorHAnsi" w:hAnsiTheme="majorHAnsi"/>
          <w:sz w:val="14"/>
        </w:rPr>
      </w:pPr>
    </w:p>
    <w:p w:rsidR="00666DF6" w:rsidRDefault="00666DF6" w:rsidP="002F77B8">
      <w:pPr>
        <w:spacing w:after="0"/>
        <w:jc w:val="both"/>
        <w:rPr>
          <w:rFonts w:asciiTheme="majorHAnsi" w:hAnsiTheme="majorHAnsi"/>
          <w:b/>
          <w:sz w:val="20"/>
        </w:rPr>
      </w:pPr>
    </w:p>
    <w:p w:rsidR="00666DF6" w:rsidRDefault="00666DF6" w:rsidP="002F77B8">
      <w:pPr>
        <w:spacing w:after="0"/>
        <w:jc w:val="both"/>
        <w:rPr>
          <w:rFonts w:asciiTheme="majorHAnsi" w:hAnsiTheme="majorHAnsi"/>
          <w:b/>
          <w:sz w:val="20"/>
        </w:rPr>
      </w:pPr>
    </w:p>
    <w:p w:rsidR="00C65ADE" w:rsidRDefault="00C65ADE" w:rsidP="00666DF6">
      <w:pPr>
        <w:spacing w:after="0"/>
        <w:jc w:val="center"/>
        <w:rPr>
          <w:rFonts w:asciiTheme="majorHAnsi" w:hAnsiTheme="majorHAnsi"/>
          <w:b/>
        </w:rPr>
      </w:pPr>
    </w:p>
    <w:p w:rsidR="002F77B8" w:rsidRDefault="002F77B8" w:rsidP="00666DF6">
      <w:pPr>
        <w:spacing w:after="0"/>
        <w:jc w:val="center"/>
        <w:rPr>
          <w:rFonts w:asciiTheme="majorHAnsi" w:hAnsiTheme="majorHAnsi"/>
        </w:rPr>
      </w:pPr>
      <w:r w:rsidRPr="00666DF6">
        <w:rPr>
          <w:rFonts w:asciiTheme="majorHAnsi" w:hAnsiTheme="majorHAnsi"/>
          <w:b/>
        </w:rPr>
        <w:t>Vous avez planté des frênes durant les dix dernières années</w:t>
      </w:r>
      <w:r w:rsidRPr="00666DF6">
        <w:rPr>
          <w:rFonts w:asciiTheme="majorHAnsi" w:hAnsiTheme="majorHAnsi"/>
        </w:rPr>
        <w:t>.</w:t>
      </w:r>
    </w:p>
    <w:p w:rsidR="00666DF6" w:rsidRPr="005620D1" w:rsidRDefault="00666DF6" w:rsidP="00666DF6">
      <w:pPr>
        <w:spacing w:after="0"/>
        <w:jc w:val="center"/>
        <w:rPr>
          <w:rFonts w:asciiTheme="majorHAnsi" w:hAnsiTheme="majorHAnsi"/>
          <w:sz w:val="18"/>
        </w:rPr>
      </w:pPr>
    </w:p>
    <w:p w:rsidR="00666DF6" w:rsidRPr="00666DF6" w:rsidRDefault="00666DF6" w:rsidP="005620D1">
      <w:pPr>
        <w:pBdr>
          <w:top w:val="single" w:sz="4" w:space="1" w:color="auto"/>
          <w:left w:val="single" w:sz="4" w:space="4" w:color="auto"/>
          <w:bottom w:val="single" w:sz="4" w:space="1" w:color="auto"/>
          <w:right w:val="single" w:sz="4" w:space="4" w:color="auto"/>
        </w:pBdr>
        <w:spacing w:after="0"/>
        <w:jc w:val="center"/>
        <w:rPr>
          <w:rFonts w:asciiTheme="majorHAnsi" w:hAnsiTheme="majorHAnsi"/>
          <w:b/>
          <w:sz w:val="24"/>
          <w:u w:val="single"/>
        </w:rPr>
      </w:pPr>
      <w:r w:rsidRPr="005620D1">
        <w:rPr>
          <w:rFonts w:asciiTheme="majorHAnsi" w:hAnsiTheme="majorHAnsi"/>
          <w:b/>
          <w:sz w:val="28"/>
          <w:u w:val="single"/>
        </w:rPr>
        <w:t>En 2015</w:t>
      </w:r>
      <w:r w:rsidRPr="005620D1">
        <w:rPr>
          <w:rFonts w:asciiTheme="majorHAnsi" w:hAnsiTheme="majorHAnsi"/>
          <w:b/>
          <w:sz w:val="24"/>
          <w:u w:val="single"/>
        </w:rPr>
        <w:t xml:space="preserve">, </w:t>
      </w:r>
      <w:proofErr w:type="gramStart"/>
      <w:r w:rsidRPr="005620D1">
        <w:rPr>
          <w:rFonts w:asciiTheme="majorHAnsi" w:hAnsiTheme="majorHAnsi"/>
          <w:b/>
          <w:sz w:val="24"/>
          <w:u w:val="single"/>
        </w:rPr>
        <w:t>vous nous</w:t>
      </w:r>
      <w:proofErr w:type="gramEnd"/>
      <w:r w:rsidRPr="005620D1">
        <w:rPr>
          <w:rFonts w:asciiTheme="majorHAnsi" w:hAnsiTheme="majorHAnsi"/>
          <w:b/>
          <w:sz w:val="24"/>
          <w:u w:val="single"/>
        </w:rPr>
        <w:t xml:space="preserve"> avez pas signalé des problèmes de dépérissement ou de reprise.</w:t>
      </w:r>
    </w:p>
    <w:p w:rsidR="00666DF6" w:rsidRPr="005620D1" w:rsidRDefault="00666DF6" w:rsidP="00666DF6">
      <w:pPr>
        <w:spacing w:after="0"/>
        <w:jc w:val="center"/>
        <w:rPr>
          <w:rFonts w:asciiTheme="majorHAnsi" w:hAnsiTheme="majorHAnsi"/>
          <w:b/>
          <w:sz w:val="20"/>
        </w:rPr>
      </w:pPr>
    </w:p>
    <w:p w:rsidR="00666DF6" w:rsidRDefault="00666DF6" w:rsidP="00666DF6">
      <w:pPr>
        <w:spacing w:after="0"/>
        <w:jc w:val="center"/>
        <w:rPr>
          <w:rFonts w:asciiTheme="majorHAnsi" w:hAnsiTheme="majorHAnsi"/>
          <w:b/>
        </w:rPr>
      </w:pPr>
      <w:r>
        <w:rPr>
          <w:rFonts w:asciiTheme="majorHAnsi" w:hAnsiTheme="majorHAnsi"/>
          <w:b/>
        </w:rPr>
        <w:t xml:space="preserve">Vous avez la possibilité de le faire </w:t>
      </w:r>
      <w:r w:rsidRPr="003E3F0F">
        <w:rPr>
          <w:rFonts w:asciiTheme="majorHAnsi" w:hAnsiTheme="majorHAnsi"/>
          <w:b/>
          <w:sz w:val="28"/>
        </w:rPr>
        <w:t>en 2016</w:t>
      </w:r>
      <w:r>
        <w:rPr>
          <w:rFonts w:asciiTheme="majorHAnsi" w:hAnsiTheme="majorHAnsi"/>
          <w:b/>
        </w:rPr>
        <w:t>.</w:t>
      </w:r>
    </w:p>
    <w:p w:rsidR="00666DF6" w:rsidRPr="00666DF6" w:rsidRDefault="00666DF6" w:rsidP="002F77B8">
      <w:pPr>
        <w:spacing w:after="0"/>
        <w:jc w:val="both"/>
        <w:rPr>
          <w:rFonts w:asciiTheme="majorHAnsi" w:hAnsiTheme="majorHAnsi"/>
          <w:b/>
        </w:rPr>
      </w:pPr>
    </w:p>
    <w:p w:rsidR="002F77B8" w:rsidRPr="00666DF6" w:rsidRDefault="002F77B8" w:rsidP="002F77B8">
      <w:pPr>
        <w:spacing w:after="0"/>
        <w:jc w:val="both"/>
        <w:rPr>
          <w:rFonts w:asciiTheme="majorHAnsi" w:hAnsiTheme="majorHAnsi"/>
        </w:rPr>
      </w:pPr>
      <w:r w:rsidRPr="00666DF6">
        <w:rPr>
          <w:rFonts w:asciiTheme="majorHAnsi" w:hAnsiTheme="majorHAnsi"/>
        </w:rPr>
        <w:t>Les symptômes de la chalarose du frêne sont caractéristiques. Le champignon pénètre dans l'arbre par les feuilles, dont il provoque le flétrissement. Il gagne ensuite les ramures, qui se nécrosent, le bois prenant alors une teinte grise. Les jeunes arbres meurent rapidement tandis que les vieux sujets dépérissent lentement.</w:t>
      </w:r>
    </w:p>
    <w:p w:rsidR="002F77B8" w:rsidRPr="00666DF6" w:rsidRDefault="002F77B8" w:rsidP="002F77B8">
      <w:pPr>
        <w:spacing w:after="0"/>
        <w:jc w:val="both"/>
        <w:rPr>
          <w:rFonts w:asciiTheme="majorHAnsi" w:hAnsiTheme="majorHAnsi"/>
        </w:rPr>
      </w:pPr>
    </w:p>
    <w:p w:rsidR="002F77B8" w:rsidRPr="00666DF6" w:rsidRDefault="002F77B8" w:rsidP="002F77B8">
      <w:pPr>
        <w:spacing w:after="0"/>
        <w:jc w:val="both"/>
        <w:rPr>
          <w:rFonts w:asciiTheme="majorHAnsi" w:hAnsiTheme="majorHAnsi"/>
        </w:rPr>
      </w:pPr>
      <w:r w:rsidRPr="00666DF6">
        <w:rPr>
          <w:rFonts w:asciiTheme="majorHAnsi" w:hAnsiTheme="majorHAnsi"/>
        </w:rPr>
        <w:t xml:space="preserve">Le </w:t>
      </w:r>
      <w:r w:rsidRPr="00666DF6">
        <w:rPr>
          <w:rFonts w:asciiTheme="majorHAnsi" w:hAnsiTheme="majorHAnsi"/>
          <w:b/>
        </w:rPr>
        <w:t>Conseil Départemental de l’Ain</w:t>
      </w:r>
      <w:r w:rsidRPr="00666DF6">
        <w:rPr>
          <w:rFonts w:asciiTheme="majorHAnsi" w:hAnsiTheme="majorHAnsi"/>
        </w:rPr>
        <w:t xml:space="preserve"> dans le cadre du Livre blanc de la filière bois, l’action 6 – attaque phytosanitaire</w:t>
      </w:r>
      <w:r w:rsidR="005620D1">
        <w:rPr>
          <w:rFonts w:asciiTheme="majorHAnsi" w:hAnsiTheme="majorHAnsi"/>
        </w:rPr>
        <w:t xml:space="preserve"> </w:t>
      </w:r>
      <w:r w:rsidRPr="00666DF6">
        <w:rPr>
          <w:rFonts w:asciiTheme="majorHAnsi" w:hAnsiTheme="majorHAnsi"/>
        </w:rPr>
        <w:t>-  prévoit de financer la replantation en remplacement de vos frênes.</w:t>
      </w:r>
    </w:p>
    <w:p w:rsidR="002F77B8" w:rsidRPr="00666DF6" w:rsidRDefault="002F77B8" w:rsidP="002F77B8">
      <w:pPr>
        <w:spacing w:after="0"/>
        <w:jc w:val="both"/>
        <w:rPr>
          <w:rFonts w:asciiTheme="majorHAnsi" w:hAnsiTheme="majorHAnsi"/>
        </w:rPr>
      </w:pPr>
    </w:p>
    <w:p w:rsidR="002F77B8" w:rsidRPr="005620D1" w:rsidRDefault="002F77B8" w:rsidP="002F77B8">
      <w:pPr>
        <w:spacing w:after="0"/>
        <w:jc w:val="both"/>
        <w:rPr>
          <w:rFonts w:asciiTheme="majorHAnsi" w:hAnsiTheme="majorHAnsi"/>
          <w:b/>
          <w:sz w:val="28"/>
          <w:u w:val="single"/>
        </w:rPr>
      </w:pPr>
      <w:r w:rsidRPr="00666DF6">
        <w:rPr>
          <w:rFonts w:asciiTheme="majorHAnsi" w:hAnsiTheme="majorHAnsi"/>
        </w:rPr>
        <w:t xml:space="preserve">Le </w:t>
      </w:r>
      <w:r w:rsidRPr="00666DF6">
        <w:rPr>
          <w:rFonts w:asciiTheme="majorHAnsi" w:hAnsiTheme="majorHAnsi"/>
          <w:b/>
        </w:rPr>
        <w:t>Syndicat</w:t>
      </w:r>
      <w:r w:rsidRPr="00666DF6">
        <w:rPr>
          <w:rFonts w:asciiTheme="majorHAnsi" w:hAnsiTheme="majorHAnsi"/>
        </w:rPr>
        <w:t xml:space="preserve"> est en charge de ce dossier auprès du Conseil Départemental de l’Ain. Afin de vous aider, nous vous demandons de compléter le coupon, ci-dessous, </w:t>
      </w:r>
      <w:r w:rsidRPr="00666DF6">
        <w:rPr>
          <w:rFonts w:asciiTheme="majorHAnsi" w:hAnsiTheme="majorHAnsi"/>
          <w:b/>
          <w:u w:val="single"/>
        </w:rPr>
        <w:t>et nous le retourner impérativement</w:t>
      </w:r>
      <w:r w:rsidR="007B3738" w:rsidRPr="00666DF6">
        <w:rPr>
          <w:rFonts w:asciiTheme="majorHAnsi" w:hAnsiTheme="majorHAnsi"/>
          <w:b/>
          <w:u w:val="single"/>
        </w:rPr>
        <w:t xml:space="preserve"> avant le : </w:t>
      </w:r>
      <w:r w:rsidR="005620D1" w:rsidRPr="005620D1">
        <w:rPr>
          <w:rFonts w:asciiTheme="majorHAnsi" w:hAnsiTheme="majorHAnsi"/>
          <w:b/>
          <w:sz w:val="28"/>
          <w:u w:val="single"/>
        </w:rPr>
        <w:t>31 juillet 2016.</w:t>
      </w:r>
    </w:p>
    <w:p w:rsidR="002F77B8" w:rsidRDefault="002F77B8" w:rsidP="002F77B8">
      <w:pPr>
        <w:overflowPunct w:val="0"/>
        <w:autoSpaceDE w:val="0"/>
        <w:autoSpaceDN w:val="0"/>
        <w:adjustRightInd w:val="0"/>
        <w:spacing w:after="0" w:line="240" w:lineRule="auto"/>
        <w:rPr>
          <w:rFonts w:ascii="Cambria" w:eastAsia="Times New Roman" w:hAnsi="Cambria" w:cs="Times New Roman"/>
          <w:b/>
          <w:sz w:val="24"/>
          <w:lang w:eastAsia="fr-FR"/>
        </w:rPr>
      </w:pPr>
      <w:r w:rsidRPr="00602919">
        <w:rPr>
          <w:rFonts w:ascii="Wingdings" w:eastAsia="Times New Roman" w:hAnsi="Wingdings" w:cs="Times New Roman"/>
          <w:b/>
          <w:sz w:val="24"/>
          <w:lang w:eastAsia="fr-FR"/>
        </w:rPr>
        <w:t></w:t>
      </w:r>
      <w:r w:rsidRPr="00602919">
        <w:rPr>
          <w:rFonts w:ascii="Cambria" w:eastAsia="Times New Roman" w:hAnsi="Cambria" w:cs="Times New Roman"/>
          <w:b/>
          <w:sz w:val="24"/>
          <w:lang w:eastAsia="fr-FR"/>
        </w:rPr>
        <w:t>-----------------------------------------------------------------------------------------------------------</w:t>
      </w:r>
      <w:r>
        <w:rPr>
          <w:rFonts w:ascii="Cambria" w:eastAsia="Times New Roman" w:hAnsi="Cambria" w:cs="Times New Roman"/>
          <w:b/>
          <w:sz w:val="24"/>
          <w:lang w:eastAsia="fr-FR"/>
        </w:rPr>
        <w:t>-------------------</w:t>
      </w:r>
    </w:p>
    <w:p w:rsidR="00666DF6" w:rsidRDefault="002F77B8" w:rsidP="002F77B8">
      <w:pPr>
        <w:overflowPunct w:val="0"/>
        <w:autoSpaceDE w:val="0"/>
        <w:autoSpaceDN w:val="0"/>
        <w:adjustRightInd w:val="0"/>
        <w:spacing w:after="120"/>
        <w:rPr>
          <w:rFonts w:ascii="Cambria" w:eastAsia="Times New Roman" w:hAnsi="Cambria" w:cs="Times New Roman"/>
          <w:lang w:eastAsia="fr-FR"/>
        </w:rPr>
      </w:pPr>
      <w:r w:rsidRPr="00602919">
        <w:rPr>
          <w:rFonts w:ascii="Cambria" w:eastAsia="Times New Roman" w:hAnsi="Cambria" w:cs="Times New Roman"/>
          <w:sz w:val="24"/>
          <w:lang w:eastAsia="fr-FR"/>
        </w:rPr>
        <w:t xml:space="preserve">Nom Prénom : </w:t>
      </w:r>
      <w:r>
        <w:rPr>
          <w:rFonts w:ascii="Cambria" w:eastAsia="Times New Roman" w:hAnsi="Cambria" w:cs="Times New Roman"/>
          <w:lang w:eastAsia="fr-FR"/>
        </w:rPr>
        <w:t xml:space="preserve"> </w:t>
      </w:r>
      <w:r w:rsidR="00CB34A9">
        <w:rPr>
          <w:rFonts w:ascii="Cambria" w:eastAsia="Times New Roman" w:hAnsi="Cambria" w:cs="Times New Roman"/>
          <w:lang w:eastAsia="fr-FR"/>
        </w:rPr>
        <w:tab/>
      </w:r>
      <w:r w:rsidR="00CB34A9">
        <w:rPr>
          <w:rFonts w:ascii="Cambria" w:eastAsia="Times New Roman" w:hAnsi="Cambria" w:cs="Times New Roman"/>
          <w:lang w:eastAsia="fr-FR"/>
        </w:rPr>
        <w:tab/>
      </w:r>
      <w:r w:rsidR="00CB34A9">
        <w:rPr>
          <w:rFonts w:ascii="Cambria" w:eastAsia="Times New Roman" w:hAnsi="Cambria" w:cs="Times New Roman"/>
          <w:lang w:eastAsia="fr-FR"/>
        </w:rPr>
        <w:tab/>
      </w:r>
      <w:r w:rsidR="00CB34A9">
        <w:rPr>
          <w:rFonts w:ascii="Cambria" w:eastAsia="Times New Roman" w:hAnsi="Cambria" w:cs="Times New Roman"/>
          <w:lang w:eastAsia="fr-FR"/>
        </w:rPr>
        <w:tab/>
      </w:r>
    </w:p>
    <w:p w:rsidR="002F77B8" w:rsidRPr="00602919" w:rsidRDefault="002F77B8" w:rsidP="002F77B8">
      <w:pPr>
        <w:overflowPunct w:val="0"/>
        <w:autoSpaceDE w:val="0"/>
        <w:autoSpaceDN w:val="0"/>
        <w:adjustRightInd w:val="0"/>
        <w:spacing w:after="120"/>
        <w:rPr>
          <w:rFonts w:ascii="Cambria" w:eastAsia="Times New Roman" w:hAnsi="Cambria" w:cs="Times New Roman"/>
          <w:sz w:val="24"/>
          <w:lang w:eastAsia="fr-FR"/>
        </w:rPr>
      </w:pPr>
      <w:r w:rsidRPr="00602919">
        <w:rPr>
          <w:rFonts w:ascii="Cambria" w:eastAsia="Times New Roman" w:hAnsi="Cambria" w:cs="Times New Roman"/>
          <w:sz w:val="24"/>
          <w:lang w:eastAsia="fr-FR"/>
        </w:rPr>
        <w:t>Entité :</w:t>
      </w:r>
      <w:r>
        <w:rPr>
          <w:rFonts w:ascii="Cambria" w:eastAsia="Times New Roman" w:hAnsi="Cambria" w:cs="Times New Roman"/>
          <w:sz w:val="24"/>
          <w:lang w:eastAsia="fr-FR"/>
        </w:rPr>
        <w:t xml:space="preserve"> </w:t>
      </w:r>
    </w:p>
    <w:p w:rsidR="002F77B8" w:rsidRPr="00602919" w:rsidRDefault="002F77B8" w:rsidP="002F77B8">
      <w:pPr>
        <w:overflowPunct w:val="0"/>
        <w:autoSpaceDE w:val="0"/>
        <w:autoSpaceDN w:val="0"/>
        <w:adjustRightInd w:val="0"/>
        <w:spacing w:after="120"/>
        <w:rPr>
          <w:rFonts w:ascii="Cambria" w:eastAsia="Times New Roman" w:hAnsi="Cambria" w:cs="Times New Roman"/>
          <w:sz w:val="24"/>
          <w:lang w:eastAsia="fr-FR"/>
        </w:rPr>
      </w:pPr>
      <w:r w:rsidRPr="00602919">
        <w:rPr>
          <w:rFonts w:ascii="Cambria" w:eastAsia="Times New Roman" w:hAnsi="Cambria" w:cs="Times New Roman"/>
          <w:sz w:val="24"/>
          <w:lang w:eastAsia="fr-FR"/>
        </w:rPr>
        <w:t>Adresse :</w:t>
      </w:r>
      <w:r>
        <w:rPr>
          <w:rFonts w:ascii="Cambria" w:eastAsia="Times New Roman" w:hAnsi="Cambria" w:cs="Times New Roman"/>
          <w:sz w:val="24"/>
          <w:lang w:eastAsia="fr-FR"/>
        </w:rPr>
        <w:t xml:space="preserve"> </w:t>
      </w:r>
    </w:p>
    <w:p w:rsidR="002F77B8" w:rsidRPr="00C170D4" w:rsidRDefault="002F77B8" w:rsidP="002F77B8">
      <w:pPr>
        <w:overflowPunct w:val="0"/>
        <w:autoSpaceDE w:val="0"/>
        <w:autoSpaceDN w:val="0"/>
        <w:adjustRightInd w:val="0"/>
        <w:spacing w:after="120"/>
        <w:jc w:val="both"/>
        <w:rPr>
          <w:rFonts w:ascii="Cambria" w:eastAsia="Times New Roman" w:hAnsi="Cambria" w:cs="Times New Roman"/>
          <w:sz w:val="20"/>
          <w:lang w:eastAsia="fr-FR"/>
        </w:rPr>
      </w:pPr>
      <w:r>
        <w:rPr>
          <w:rFonts w:ascii="Cambria" w:eastAsia="Times New Roman" w:hAnsi="Cambria" w:cs="Times New Roman"/>
          <w:lang w:eastAsia="fr-FR"/>
        </w:rPr>
        <w:t>Tél. </w:t>
      </w:r>
      <w:r w:rsidRPr="00C170D4">
        <w:rPr>
          <w:rFonts w:ascii="Cambria" w:eastAsia="Times New Roman" w:hAnsi="Cambria" w:cs="Times New Roman"/>
          <w:sz w:val="20"/>
          <w:lang w:eastAsia="fr-FR"/>
        </w:rPr>
        <w:t xml:space="preserve">: </w:t>
      </w:r>
      <w:r>
        <w:rPr>
          <w:rFonts w:ascii="Cambria" w:eastAsia="Times New Roman" w:hAnsi="Cambria" w:cs="Times New Roman"/>
          <w:noProof/>
          <w:lang w:eastAsia="fr-FR"/>
        </w:rPr>
        <w:tab/>
      </w:r>
      <w:r>
        <w:rPr>
          <w:rFonts w:ascii="Cambria" w:eastAsia="Times New Roman" w:hAnsi="Cambria" w:cs="Times New Roman"/>
          <w:noProof/>
          <w:lang w:eastAsia="fr-FR"/>
        </w:rPr>
        <w:tab/>
      </w:r>
      <w:r>
        <w:rPr>
          <w:rFonts w:ascii="Cambria" w:eastAsia="Times New Roman" w:hAnsi="Cambria" w:cs="Times New Roman"/>
          <w:noProof/>
          <w:lang w:eastAsia="fr-FR"/>
        </w:rPr>
        <w:tab/>
      </w:r>
      <w:r>
        <w:rPr>
          <w:rFonts w:ascii="Cambria" w:eastAsia="Times New Roman" w:hAnsi="Cambria" w:cs="Times New Roman"/>
          <w:noProof/>
          <w:lang w:eastAsia="fr-FR"/>
        </w:rPr>
        <w:tab/>
      </w:r>
      <w:r>
        <w:rPr>
          <w:rFonts w:ascii="Cambria" w:eastAsia="Times New Roman" w:hAnsi="Cambria" w:cs="Times New Roman"/>
          <w:noProof/>
          <w:lang w:eastAsia="fr-FR"/>
        </w:rPr>
        <w:tab/>
      </w:r>
      <w:r>
        <w:rPr>
          <w:rFonts w:ascii="Cambria" w:eastAsia="Times New Roman" w:hAnsi="Cambria" w:cs="Times New Roman"/>
          <w:noProof/>
          <w:lang w:eastAsia="fr-FR"/>
        </w:rPr>
        <w:tab/>
      </w:r>
      <w:r>
        <w:rPr>
          <w:rFonts w:ascii="Cambria" w:eastAsia="Times New Roman" w:hAnsi="Cambria" w:cs="Times New Roman"/>
          <w:lang w:eastAsia="fr-FR"/>
        </w:rPr>
        <w:t>Mail :</w:t>
      </w:r>
      <w:r w:rsidRPr="00602919">
        <w:rPr>
          <w:rFonts w:ascii="Cambria" w:eastAsia="Times New Roman" w:hAnsi="Cambria" w:cs="Times New Roman"/>
          <w:lang w:eastAsia="fr-FR"/>
        </w:rPr>
        <w:t xml:space="preserve"> </w:t>
      </w:r>
    </w:p>
    <w:p w:rsidR="002F77B8" w:rsidRPr="00D94189" w:rsidRDefault="002F77B8" w:rsidP="002F77B8">
      <w:pPr>
        <w:spacing w:after="0"/>
        <w:jc w:val="both"/>
        <w:rPr>
          <w:rFonts w:asciiTheme="majorHAnsi" w:hAnsiTheme="majorHAnsi"/>
          <w:b/>
          <w:u w:val="single"/>
        </w:rPr>
      </w:pPr>
      <w:r w:rsidRPr="00D94189">
        <w:rPr>
          <w:rFonts w:asciiTheme="majorHAnsi" w:hAnsiTheme="majorHAnsi"/>
          <w:b/>
          <w:u w:val="single"/>
        </w:rPr>
        <w:t>Frênes situés :</w:t>
      </w:r>
    </w:p>
    <w:tbl>
      <w:tblPr>
        <w:tblStyle w:val="Grilledutableau"/>
        <w:tblW w:w="10598" w:type="dxa"/>
        <w:tblLook w:val="04A0" w:firstRow="1" w:lastRow="0" w:firstColumn="1" w:lastColumn="0" w:noHBand="0" w:noVBand="1"/>
      </w:tblPr>
      <w:tblGrid>
        <w:gridCol w:w="1668"/>
        <w:gridCol w:w="1559"/>
        <w:gridCol w:w="1701"/>
        <w:gridCol w:w="1417"/>
        <w:gridCol w:w="1701"/>
        <w:gridCol w:w="2552"/>
      </w:tblGrid>
      <w:tr w:rsidR="002F77B8" w:rsidTr="009A5FD1">
        <w:tc>
          <w:tcPr>
            <w:tcW w:w="1668" w:type="dxa"/>
          </w:tcPr>
          <w:p w:rsidR="002F77B8" w:rsidRDefault="002F77B8" w:rsidP="009A5FD1">
            <w:pPr>
              <w:jc w:val="both"/>
              <w:rPr>
                <w:rFonts w:asciiTheme="majorHAnsi" w:hAnsiTheme="majorHAnsi"/>
              </w:rPr>
            </w:pPr>
            <w:r>
              <w:rPr>
                <w:rFonts w:asciiTheme="majorHAnsi" w:hAnsiTheme="majorHAnsi"/>
              </w:rPr>
              <w:t>Commune(s)</w:t>
            </w:r>
          </w:p>
        </w:tc>
        <w:tc>
          <w:tcPr>
            <w:tcW w:w="1559" w:type="dxa"/>
          </w:tcPr>
          <w:p w:rsidR="002F77B8" w:rsidRDefault="002F77B8" w:rsidP="009A5FD1">
            <w:pPr>
              <w:jc w:val="both"/>
              <w:rPr>
                <w:rFonts w:asciiTheme="majorHAnsi" w:hAnsiTheme="majorHAnsi"/>
              </w:rPr>
            </w:pPr>
            <w:r>
              <w:rPr>
                <w:rFonts w:asciiTheme="majorHAnsi" w:hAnsiTheme="majorHAnsi"/>
              </w:rPr>
              <w:t>Lieudit(s)</w:t>
            </w:r>
          </w:p>
        </w:tc>
        <w:tc>
          <w:tcPr>
            <w:tcW w:w="1701" w:type="dxa"/>
          </w:tcPr>
          <w:p w:rsidR="002F77B8" w:rsidRDefault="002F77B8" w:rsidP="009A5FD1">
            <w:pPr>
              <w:jc w:val="both"/>
              <w:rPr>
                <w:rFonts w:asciiTheme="majorHAnsi" w:hAnsiTheme="majorHAnsi"/>
              </w:rPr>
            </w:pPr>
            <w:r>
              <w:rPr>
                <w:rFonts w:asciiTheme="majorHAnsi" w:hAnsiTheme="majorHAnsi"/>
              </w:rPr>
              <w:t>Parcelle(s) n°</w:t>
            </w:r>
          </w:p>
        </w:tc>
        <w:tc>
          <w:tcPr>
            <w:tcW w:w="1417" w:type="dxa"/>
          </w:tcPr>
          <w:p w:rsidR="002F77B8" w:rsidRDefault="002F77B8" w:rsidP="009A5FD1">
            <w:pPr>
              <w:jc w:val="both"/>
              <w:rPr>
                <w:rFonts w:asciiTheme="majorHAnsi" w:hAnsiTheme="majorHAnsi"/>
              </w:rPr>
            </w:pPr>
            <w:r>
              <w:rPr>
                <w:rFonts w:asciiTheme="majorHAnsi" w:hAnsiTheme="majorHAnsi"/>
                <w:sz w:val="20"/>
              </w:rPr>
              <w:t>Superficie</w:t>
            </w:r>
          </w:p>
        </w:tc>
        <w:tc>
          <w:tcPr>
            <w:tcW w:w="1701" w:type="dxa"/>
          </w:tcPr>
          <w:p w:rsidR="002F77B8" w:rsidRDefault="002F77B8" w:rsidP="009A5FD1">
            <w:pPr>
              <w:jc w:val="center"/>
              <w:rPr>
                <w:rFonts w:asciiTheme="majorHAnsi" w:hAnsiTheme="majorHAnsi"/>
                <w:sz w:val="20"/>
              </w:rPr>
            </w:pPr>
            <w:r w:rsidRPr="00602919">
              <w:rPr>
                <w:rFonts w:asciiTheme="majorHAnsi" w:hAnsiTheme="majorHAnsi"/>
                <w:sz w:val="20"/>
              </w:rPr>
              <w:t xml:space="preserve">Nombre </w:t>
            </w:r>
          </w:p>
          <w:p w:rsidR="002F77B8" w:rsidRDefault="002F77B8" w:rsidP="009A5FD1">
            <w:pPr>
              <w:jc w:val="center"/>
              <w:rPr>
                <w:rFonts w:asciiTheme="majorHAnsi" w:hAnsiTheme="majorHAnsi"/>
              </w:rPr>
            </w:pPr>
            <w:r w:rsidRPr="00602919">
              <w:rPr>
                <w:rFonts w:asciiTheme="majorHAnsi" w:hAnsiTheme="majorHAnsi"/>
                <w:sz w:val="20"/>
              </w:rPr>
              <w:t>d</w:t>
            </w:r>
            <w:r>
              <w:rPr>
                <w:rFonts w:asciiTheme="majorHAnsi" w:hAnsiTheme="majorHAnsi"/>
                <w:sz w:val="20"/>
              </w:rPr>
              <w:t>e frênes</w:t>
            </w:r>
          </w:p>
        </w:tc>
        <w:tc>
          <w:tcPr>
            <w:tcW w:w="2552" w:type="dxa"/>
          </w:tcPr>
          <w:p w:rsidR="002F77B8" w:rsidRPr="00AE75EE" w:rsidRDefault="002F77B8" w:rsidP="00AF4DF3">
            <w:pPr>
              <w:jc w:val="center"/>
              <w:rPr>
                <w:rFonts w:asciiTheme="majorHAnsi" w:hAnsiTheme="majorHAnsi"/>
                <w:color w:val="FF0000"/>
                <w:sz w:val="20"/>
              </w:rPr>
            </w:pPr>
            <w:r w:rsidRPr="00E6750C">
              <w:rPr>
                <w:rFonts w:asciiTheme="majorHAnsi" w:hAnsiTheme="majorHAnsi"/>
                <w:b/>
                <w:sz w:val="18"/>
              </w:rPr>
              <w:t>*E</w:t>
            </w:r>
            <w:r w:rsidR="00AF4DF3">
              <w:rPr>
                <w:rFonts w:asciiTheme="majorHAnsi" w:hAnsiTheme="majorHAnsi"/>
                <w:b/>
                <w:sz w:val="18"/>
              </w:rPr>
              <w:t>spèces</w:t>
            </w:r>
            <w:r w:rsidRPr="00E6750C">
              <w:rPr>
                <w:rFonts w:asciiTheme="majorHAnsi" w:hAnsiTheme="majorHAnsi"/>
                <w:b/>
                <w:sz w:val="18"/>
              </w:rPr>
              <w:t xml:space="preserve">(s) locale(s)  </w:t>
            </w:r>
            <w:r>
              <w:rPr>
                <w:rFonts w:asciiTheme="majorHAnsi" w:hAnsiTheme="majorHAnsi"/>
                <w:sz w:val="18"/>
              </w:rPr>
              <w:t>choisie (s</w:t>
            </w:r>
            <w:r w:rsidRPr="00E6750C">
              <w:rPr>
                <w:rFonts w:asciiTheme="majorHAnsi" w:hAnsiTheme="majorHAnsi"/>
                <w:sz w:val="18"/>
              </w:rPr>
              <w:t>) en remplacement</w:t>
            </w:r>
          </w:p>
        </w:tc>
      </w:tr>
      <w:tr w:rsidR="002F77B8" w:rsidTr="009A5FD1">
        <w:tc>
          <w:tcPr>
            <w:tcW w:w="1668" w:type="dxa"/>
          </w:tcPr>
          <w:p w:rsidR="002F77B8" w:rsidRDefault="002F77B8" w:rsidP="009A5FD1">
            <w:pPr>
              <w:jc w:val="both"/>
              <w:rPr>
                <w:rFonts w:asciiTheme="majorHAnsi" w:hAnsiTheme="majorHAnsi"/>
              </w:rPr>
            </w:pPr>
          </w:p>
          <w:p w:rsidR="002F77B8" w:rsidRDefault="002F77B8" w:rsidP="009A5FD1">
            <w:pPr>
              <w:jc w:val="both"/>
              <w:rPr>
                <w:rFonts w:asciiTheme="majorHAnsi" w:hAnsiTheme="majorHAnsi"/>
              </w:rPr>
            </w:pPr>
          </w:p>
        </w:tc>
        <w:tc>
          <w:tcPr>
            <w:tcW w:w="1559" w:type="dxa"/>
          </w:tcPr>
          <w:p w:rsidR="002F77B8" w:rsidRDefault="002F77B8" w:rsidP="009A5FD1">
            <w:pPr>
              <w:jc w:val="both"/>
              <w:rPr>
                <w:rFonts w:asciiTheme="majorHAnsi" w:hAnsiTheme="majorHAnsi"/>
              </w:rPr>
            </w:pPr>
          </w:p>
        </w:tc>
        <w:tc>
          <w:tcPr>
            <w:tcW w:w="1701" w:type="dxa"/>
          </w:tcPr>
          <w:p w:rsidR="002F77B8" w:rsidRDefault="002F77B8" w:rsidP="009A5FD1">
            <w:pPr>
              <w:jc w:val="both"/>
              <w:rPr>
                <w:rFonts w:asciiTheme="majorHAnsi" w:hAnsiTheme="majorHAnsi"/>
              </w:rPr>
            </w:pPr>
          </w:p>
        </w:tc>
        <w:tc>
          <w:tcPr>
            <w:tcW w:w="1417" w:type="dxa"/>
          </w:tcPr>
          <w:p w:rsidR="002F77B8" w:rsidRDefault="002F77B8" w:rsidP="009A5FD1">
            <w:pPr>
              <w:jc w:val="both"/>
              <w:rPr>
                <w:rFonts w:asciiTheme="majorHAnsi" w:hAnsiTheme="majorHAnsi"/>
              </w:rPr>
            </w:pPr>
          </w:p>
        </w:tc>
        <w:tc>
          <w:tcPr>
            <w:tcW w:w="1701" w:type="dxa"/>
          </w:tcPr>
          <w:p w:rsidR="002F77B8" w:rsidRDefault="002F77B8" w:rsidP="009A5FD1">
            <w:pPr>
              <w:jc w:val="both"/>
              <w:rPr>
                <w:rFonts w:asciiTheme="majorHAnsi" w:hAnsiTheme="majorHAnsi"/>
              </w:rPr>
            </w:pPr>
          </w:p>
        </w:tc>
        <w:tc>
          <w:tcPr>
            <w:tcW w:w="2552" w:type="dxa"/>
          </w:tcPr>
          <w:p w:rsidR="002F77B8" w:rsidRPr="00AE75EE" w:rsidRDefault="002F77B8" w:rsidP="009A5FD1">
            <w:pPr>
              <w:jc w:val="both"/>
              <w:rPr>
                <w:rFonts w:asciiTheme="majorHAnsi" w:hAnsiTheme="majorHAnsi"/>
                <w:color w:val="FF0000"/>
              </w:rPr>
            </w:pPr>
          </w:p>
        </w:tc>
      </w:tr>
      <w:tr w:rsidR="002F77B8" w:rsidTr="009A5FD1">
        <w:tc>
          <w:tcPr>
            <w:tcW w:w="1668" w:type="dxa"/>
          </w:tcPr>
          <w:p w:rsidR="002F77B8" w:rsidRDefault="002F77B8" w:rsidP="009A5FD1">
            <w:pPr>
              <w:jc w:val="both"/>
              <w:rPr>
                <w:rFonts w:asciiTheme="majorHAnsi" w:hAnsiTheme="majorHAnsi"/>
              </w:rPr>
            </w:pPr>
          </w:p>
          <w:p w:rsidR="002F77B8" w:rsidRDefault="002F77B8" w:rsidP="009A5FD1">
            <w:pPr>
              <w:jc w:val="both"/>
              <w:rPr>
                <w:rFonts w:asciiTheme="majorHAnsi" w:hAnsiTheme="majorHAnsi"/>
              </w:rPr>
            </w:pPr>
          </w:p>
        </w:tc>
        <w:tc>
          <w:tcPr>
            <w:tcW w:w="1559" w:type="dxa"/>
          </w:tcPr>
          <w:p w:rsidR="002F77B8" w:rsidRDefault="002F77B8" w:rsidP="009A5FD1">
            <w:pPr>
              <w:jc w:val="both"/>
              <w:rPr>
                <w:rFonts w:asciiTheme="majorHAnsi" w:hAnsiTheme="majorHAnsi"/>
              </w:rPr>
            </w:pPr>
          </w:p>
        </w:tc>
        <w:tc>
          <w:tcPr>
            <w:tcW w:w="1701" w:type="dxa"/>
          </w:tcPr>
          <w:p w:rsidR="002F77B8" w:rsidRDefault="002F77B8" w:rsidP="009A5FD1">
            <w:pPr>
              <w:jc w:val="both"/>
              <w:rPr>
                <w:rFonts w:asciiTheme="majorHAnsi" w:hAnsiTheme="majorHAnsi"/>
              </w:rPr>
            </w:pPr>
          </w:p>
        </w:tc>
        <w:tc>
          <w:tcPr>
            <w:tcW w:w="1417" w:type="dxa"/>
          </w:tcPr>
          <w:p w:rsidR="002F77B8" w:rsidRDefault="002F77B8" w:rsidP="009A5FD1">
            <w:pPr>
              <w:jc w:val="both"/>
              <w:rPr>
                <w:rFonts w:asciiTheme="majorHAnsi" w:hAnsiTheme="majorHAnsi"/>
              </w:rPr>
            </w:pPr>
          </w:p>
        </w:tc>
        <w:tc>
          <w:tcPr>
            <w:tcW w:w="1701" w:type="dxa"/>
          </w:tcPr>
          <w:p w:rsidR="002F77B8" w:rsidRDefault="002F77B8" w:rsidP="009A5FD1">
            <w:pPr>
              <w:jc w:val="both"/>
              <w:rPr>
                <w:rFonts w:asciiTheme="majorHAnsi" w:hAnsiTheme="majorHAnsi"/>
              </w:rPr>
            </w:pPr>
          </w:p>
        </w:tc>
        <w:tc>
          <w:tcPr>
            <w:tcW w:w="2552" w:type="dxa"/>
          </w:tcPr>
          <w:p w:rsidR="002F77B8" w:rsidRPr="00AE75EE" w:rsidRDefault="002F77B8" w:rsidP="009A5FD1">
            <w:pPr>
              <w:jc w:val="both"/>
              <w:rPr>
                <w:rFonts w:asciiTheme="majorHAnsi" w:hAnsiTheme="majorHAnsi"/>
                <w:color w:val="FF0000"/>
              </w:rPr>
            </w:pPr>
          </w:p>
        </w:tc>
      </w:tr>
      <w:tr w:rsidR="002F77B8" w:rsidTr="009A5FD1">
        <w:tc>
          <w:tcPr>
            <w:tcW w:w="1668" w:type="dxa"/>
          </w:tcPr>
          <w:p w:rsidR="002F77B8" w:rsidRDefault="002F77B8" w:rsidP="009A5FD1">
            <w:pPr>
              <w:jc w:val="both"/>
              <w:rPr>
                <w:rFonts w:asciiTheme="majorHAnsi" w:hAnsiTheme="majorHAnsi"/>
              </w:rPr>
            </w:pPr>
          </w:p>
          <w:p w:rsidR="002F77B8" w:rsidRDefault="002F77B8" w:rsidP="009A5FD1">
            <w:pPr>
              <w:jc w:val="both"/>
              <w:rPr>
                <w:rFonts w:asciiTheme="majorHAnsi" w:hAnsiTheme="majorHAnsi"/>
              </w:rPr>
            </w:pPr>
          </w:p>
        </w:tc>
        <w:tc>
          <w:tcPr>
            <w:tcW w:w="1559" w:type="dxa"/>
          </w:tcPr>
          <w:p w:rsidR="002F77B8" w:rsidRDefault="002F77B8" w:rsidP="009A5FD1">
            <w:pPr>
              <w:jc w:val="both"/>
              <w:rPr>
                <w:rFonts w:asciiTheme="majorHAnsi" w:hAnsiTheme="majorHAnsi"/>
              </w:rPr>
            </w:pPr>
          </w:p>
        </w:tc>
        <w:tc>
          <w:tcPr>
            <w:tcW w:w="1701" w:type="dxa"/>
          </w:tcPr>
          <w:p w:rsidR="002F77B8" w:rsidRDefault="002F77B8" w:rsidP="009A5FD1">
            <w:pPr>
              <w:jc w:val="both"/>
              <w:rPr>
                <w:rFonts w:asciiTheme="majorHAnsi" w:hAnsiTheme="majorHAnsi"/>
              </w:rPr>
            </w:pPr>
          </w:p>
        </w:tc>
        <w:tc>
          <w:tcPr>
            <w:tcW w:w="1417" w:type="dxa"/>
          </w:tcPr>
          <w:p w:rsidR="002F77B8" w:rsidRDefault="002F77B8" w:rsidP="009A5FD1">
            <w:pPr>
              <w:jc w:val="both"/>
              <w:rPr>
                <w:rFonts w:asciiTheme="majorHAnsi" w:hAnsiTheme="majorHAnsi"/>
              </w:rPr>
            </w:pPr>
          </w:p>
        </w:tc>
        <w:tc>
          <w:tcPr>
            <w:tcW w:w="1701" w:type="dxa"/>
          </w:tcPr>
          <w:p w:rsidR="002F77B8" w:rsidRDefault="002F77B8" w:rsidP="009A5FD1">
            <w:pPr>
              <w:jc w:val="both"/>
              <w:rPr>
                <w:rFonts w:asciiTheme="majorHAnsi" w:hAnsiTheme="majorHAnsi"/>
              </w:rPr>
            </w:pPr>
          </w:p>
        </w:tc>
        <w:tc>
          <w:tcPr>
            <w:tcW w:w="2552" w:type="dxa"/>
          </w:tcPr>
          <w:p w:rsidR="002F77B8" w:rsidRPr="00AE75EE" w:rsidRDefault="002F77B8" w:rsidP="009A5FD1">
            <w:pPr>
              <w:jc w:val="both"/>
              <w:rPr>
                <w:rFonts w:asciiTheme="majorHAnsi" w:hAnsiTheme="majorHAnsi"/>
                <w:color w:val="FF0000"/>
              </w:rPr>
            </w:pPr>
          </w:p>
        </w:tc>
      </w:tr>
      <w:tr w:rsidR="002F77B8" w:rsidTr="009A5FD1">
        <w:tc>
          <w:tcPr>
            <w:tcW w:w="1668" w:type="dxa"/>
          </w:tcPr>
          <w:p w:rsidR="002F77B8" w:rsidRDefault="002F77B8" w:rsidP="009A5FD1">
            <w:pPr>
              <w:jc w:val="both"/>
              <w:rPr>
                <w:rFonts w:asciiTheme="majorHAnsi" w:hAnsiTheme="majorHAnsi"/>
              </w:rPr>
            </w:pPr>
          </w:p>
          <w:p w:rsidR="002F77B8" w:rsidRDefault="002F77B8" w:rsidP="009A5FD1">
            <w:pPr>
              <w:jc w:val="both"/>
              <w:rPr>
                <w:rFonts w:asciiTheme="majorHAnsi" w:hAnsiTheme="majorHAnsi"/>
              </w:rPr>
            </w:pPr>
          </w:p>
        </w:tc>
        <w:tc>
          <w:tcPr>
            <w:tcW w:w="1559" w:type="dxa"/>
          </w:tcPr>
          <w:p w:rsidR="002F77B8" w:rsidRDefault="002F77B8" w:rsidP="009A5FD1">
            <w:pPr>
              <w:jc w:val="both"/>
              <w:rPr>
                <w:rFonts w:asciiTheme="majorHAnsi" w:hAnsiTheme="majorHAnsi"/>
              </w:rPr>
            </w:pPr>
          </w:p>
        </w:tc>
        <w:tc>
          <w:tcPr>
            <w:tcW w:w="1701" w:type="dxa"/>
          </w:tcPr>
          <w:p w:rsidR="002F77B8" w:rsidRDefault="002F77B8" w:rsidP="009A5FD1">
            <w:pPr>
              <w:jc w:val="both"/>
              <w:rPr>
                <w:rFonts w:asciiTheme="majorHAnsi" w:hAnsiTheme="majorHAnsi"/>
              </w:rPr>
            </w:pPr>
          </w:p>
        </w:tc>
        <w:tc>
          <w:tcPr>
            <w:tcW w:w="1417" w:type="dxa"/>
          </w:tcPr>
          <w:p w:rsidR="002F77B8" w:rsidRDefault="002F77B8" w:rsidP="009A5FD1">
            <w:pPr>
              <w:jc w:val="both"/>
              <w:rPr>
                <w:rFonts w:asciiTheme="majorHAnsi" w:hAnsiTheme="majorHAnsi"/>
              </w:rPr>
            </w:pPr>
          </w:p>
        </w:tc>
        <w:tc>
          <w:tcPr>
            <w:tcW w:w="1701" w:type="dxa"/>
          </w:tcPr>
          <w:p w:rsidR="002F77B8" w:rsidRDefault="002F77B8" w:rsidP="009A5FD1">
            <w:pPr>
              <w:jc w:val="both"/>
              <w:rPr>
                <w:rFonts w:asciiTheme="majorHAnsi" w:hAnsiTheme="majorHAnsi"/>
              </w:rPr>
            </w:pPr>
          </w:p>
        </w:tc>
        <w:tc>
          <w:tcPr>
            <w:tcW w:w="2552" w:type="dxa"/>
          </w:tcPr>
          <w:p w:rsidR="002F77B8" w:rsidRPr="00AE75EE" w:rsidRDefault="002F77B8" w:rsidP="009A5FD1">
            <w:pPr>
              <w:jc w:val="both"/>
              <w:rPr>
                <w:rFonts w:asciiTheme="majorHAnsi" w:hAnsiTheme="majorHAnsi"/>
                <w:color w:val="FF0000"/>
              </w:rPr>
            </w:pPr>
          </w:p>
        </w:tc>
      </w:tr>
      <w:tr w:rsidR="002F77B8" w:rsidTr="009A5FD1">
        <w:tc>
          <w:tcPr>
            <w:tcW w:w="1668" w:type="dxa"/>
          </w:tcPr>
          <w:p w:rsidR="002F77B8" w:rsidRDefault="002F77B8" w:rsidP="009A5FD1">
            <w:pPr>
              <w:jc w:val="both"/>
              <w:rPr>
                <w:rFonts w:asciiTheme="majorHAnsi" w:hAnsiTheme="majorHAnsi"/>
              </w:rPr>
            </w:pPr>
          </w:p>
          <w:p w:rsidR="002F77B8" w:rsidRDefault="002F77B8" w:rsidP="009A5FD1">
            <w:pPr>
              <w:jc w:val="both"/>
              <w:rPr>
                <w:rFonts w:asciiTheme="majorHAnsi" w:hAnsiTheme="majorHAnsi"/>
              </w:rPr>
            </w:pPr>
          </w:p>
        </w:tc>
        <w:tc>
          <w:tcPr>
            <w:tcW w:w="1559" w:type="dxa"/>
          </w:tcPr>
          <w:p w:rsidR="002F77B8" w:rsidRDefault="002F77B8" w:rsidP="009A5FD1">
            <w:pPr>
              <w:jc w:val="both"/>
              <w:rPr>
                <w:rFonts w:asciiTheme="majorHAnsi" w:hAnsiTheme="majorHAnsi"/>
              </w:rPr>
            </w:pPr>
          </w:p>
        </w:tc>
        <w:tc>
          <w:tcPr>
            <w:tcW w:w="1701" w:type="dxa"/>
          </w:tcPr>
          <w:p w:rsidR="002F77B8" w:rsidRDefault="002F77B8" w:rsidP="009A5FD1">
            <w:pPr>
              <w:jc w:val="both"/>
              <w:rPr>
                <w:rFonts w:asciiTheme="majorHAnsi" w:hAnsiTheme="majorHAnsi"/>
              </w:rPr>
            </w:pPr>
          </w:p>
        </w:tc>
        <w:tc>
          <w:tcPr>
            <w:tcW w:w="1417" w:type="dxa"/>
          </w:tcPr>
          <w:p w:rsidR="002F77B8" w:rsidRDefault="002F77B8" w:rsidP="009A5FD1">
            <w:pPr>
              <w:jc w:val="both"/>
              <w:rPr>
                <w:rFonts w:asciiTheme="majorHAnsi" w:hAnsiTheme="majorHAnsi"/>
              </w:rPr>
            </w:pPr>
          </w:p>
        </w:tc>
        <w:tc>
          <w:tcPr>
            <w:tcW w:w="1701" w:type="dxa"/>
          </w:tcPr>
          <w:p w:rsidR="002F77B8" w:rsidRDefault="002F77B8" w:rsidP="009A5FD1">
            <w:pPr>
              <w:jc w:val="both"/>
              <w:rPr>
                <w:rFonts w:asciiTheme="majorHAnsi" w:hAnsiTheme="majorHAnsi"/>
              </w:rPr>
            </w:pPr>
          </w:p>
        </w:tc>
        <w:tc>
          <w:tcPr>
            <w:tcW w:w="2552" w:type="dxa"/>
          </w:tcPr>
          <w:p w:rsidR="002F77B8" w:rsidRPr="00AE75EE" w:rsidRDefault="002F77B8" w:rsidP="009A5FD1">
            <w:pPr>
              <w:jc w:val="both"/>
              <w:rPr>
                <w:rFonts w:asciiTheme="majorHAnsi" w:hAnsiTheme="majorHAnsi"/>
                <w:color w:val="FF0000"/>
              </w:rPr>
            </w:pPr>
          </w:p>
        </w:tc>
      </w:tr>
    </w:tbl>
    <w:p w:rsidR="00AF4DF3" w:rsidRDefault="00AF4DF3" w:rsidP="00AF4DF3">
      <w:pPr>
        <w:spacing w:after="120" w:line="240" w:lineRule="auto"/>
        <w:rPr>
          <w:rFonts w:asciiTheme="majorHAnsi" w:hAnsiTheme="majorHAnsi"/>
          <w:b/>
          <w:sz w:val="24"/>
        </w:rPr>
      </w:pPr>
    </w:p>
    <w:p w:rsidR="00AF4DF3" w:rsidRPr="005858CC" w:rsidRDefault="00AF4DF3" w:rsidP="00AF4DF3">
      <w:pPr>
        <w:spacing w:after="120" w:line="240" w:lineRule="auto"/>
        <w:rPr>
          <w:rFonts w:asciiTheme="majorHAnsi" w:hAnsiTheme="majorHAnsi"/>
          <w:b/>
          <w:sz w:val="24"/>
        </w:rPr>
      </w:pPr>
      <w:r>
        <w:rPr>
          <w:rFonts w:asciiTheme="majorHAnsi" w:hAnsiTheme="majorHAnsi"/>
          <w:b/>
          <w:sz w:val="24"/>
        </w:rPr>
        <w:t>*</w:t>
      </w:r>
      <w:r w:rsidRPr="005858CC">
        <w:rPr>
          <w:rFonts w:asciiTheme="majorHAnsi" w:hAnsiTheme="majorHAnsi"/>
          <w:b/>
          <w:sz w:val="24"/>
        </w:rPr>
        <w:t xml:space="preserve">Les espèces locales à privilégier avec un objectif de diversification des peuplements forestiers sont les suivantes : </w:t>
      </w:r>
    </w:p>
    <w:p w:rsidR="00AF4DF3" w:rsidRDefault="00AF4DF3" w:rsidP="00AF4DF3">
      <w:pPr>
        <w:spacing w:after="120" w:line="240" w:lineRule="auto"/>
        <w:rPr>
          <w:rFonts w:asciiTheme="majorHAnsi" w:hAnsiTheme="majorHAnsi"/>
          <w:sz w:val="24"/>
        </w:rPr>
      </w:pPr>
      <w:r>
        <w:rPr>
          <w:rFonts w:asciiTheme="majorHAnsi" w:hAnsiTheme="majorHAnsi"/>
          <w:sz w:val="24"/>
        </w:rPr>
        <w:t>Aulne/bouleau/charme/chêne sessile/chêne pédonculé/érable/mélèze/merisier et cerisier (prunus)/noyer commun/orme/tremble/poirier/pommier/saule/tilleul …</w:t>
      </w:r>
      <w:bookmarkStart w:id="0" w:name="_GoBack"/>
      <w:bookmarkEnd w:id="0"/>
    </w:p>
    <w:sectPr w:rsidR="00AF4DF3" w:rsidSect="002F7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B8"/>
    <w:rsid w:val="001D1147"/>
    <w:rsid w:val="002F77B8"/>
    <w:rsid w:val="003A0A9E"/>
    <w:rsid w:val="003E3F0F"/>
    <w:rsid w:val="005620D1"/>
    <w:rsid w:val="00666DF6"/>
    <w:rsid w:val="007B3738"/>
    <w:rsid w:val="008141D0"/>
    <w:rsid w:val="00AF4DF3"/>
    <w:rsid w:val="00C65ADE"/>
    <w:rsid w:val="00CB34A9"/>
    <w:rsid w:val="00E35A4C"/>
    <w:rsid w:val="00ED2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77B8"/>
    <w:rPr>
      <w:color w:val="0000FF" w:themeColor="hyperlink"/>
      <w:u w:val="single"/>
    </w:rPr>
  </w:style>
  <w:style w:type="table" w:styleId="Grilledutableau">
    <w:name w:val="Table Grid"/>
    <w:basedOn w:val="TableauNormal"/>
    <w:uiPriority w:val="59"/>
    <w:rsid w:val="002F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77B8"/>
    <w:rPr>
      <w:color w:val="0000FF" w:themeColor="hyperlink"/>
      <w:u w:val="single"/>
    </w:rPr>
  </w:style>
  <w:style w:type="table" w:styleId="Grilledutableau">
    <w:name w:val="Table Grid"/>
    <w:basedOn w:val="TableauNormal"/>
    <w:uiPriority w:val="59"/>
    <w:rsid w:val="002F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cp:revision>
  <cp:lastPrinted>2016-06-15T09:00:00Z</cp:lastPrinted>
  <dcterms:created xsi:type="dcterms:W3CDTF">2016-06-17T15:03:00Z</dcterms:created>
  <dcterms:modified xsi:type="dcterms:W3CDTF">2016-06-17T15:03:00Z</dcterms:modified>
</cp:coreProperties>
</file>